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7D" w:rsidRDefault="00C052BB">
      <w:pPr>
        <w:pStyle w:val="Heading1"/>
        <w:ind w:right="1950"/>
        <w:jc w:val="center"/>
        <w:rPr>
          <w:b w:val="0"/>
          <w:bCs w:val="0"/>
        </w:rPr>
      </w:pPr>
      <w:r>
        <w:rPr>
          <w:color w:val="16355C"/>
          <w:spacing w:val="-1"/>
        </w:rPr>
        <w:t>CERTIFICATE</w:t>
      </w:r>
      <w:r>
        <w:rPr>
          <w:color w:val="16355C"/>
          <w:spacing w:val="1"/>
        </w:rPr>
        <w:t xml:space="preserve"> </w:t>
      </w:r>
      <w:r>
        <w:rPr>
          <w:color w:val="16355C"/>
        </w:rPr>
        <w:t>OF</w:t>
      </w:r>
      <w:r>
        <w:rPr>
          <w:color w:val="16355C"/>
          <w:spacing w:val="-1"/>
        </w:rPr>
        <w:t xml:space="preserve"> COMPLIANCE</w:t>
      </w:r>
    </w:p>
    <w:p w:rsidR="000A257D" w:rsidRDefault="00C052BB" w:rsidP="00096545">
      <w:pPr>
        <w:spacing w:before="267"/>
        <w:ind w:left="1948" w:right="1949" w:hanging="4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6355C"/>
          <w:spacing w:val="-1"/>
          <w:sz w:val="36"/>
        </w:rPr>
        <w:t>RoHS,</w:t>
      </w:r>
      <w:r>
        <w:rPr>
          <w:rFonts w:ascii="Times New Roman"/>
          <w:b/>
          <w:color w:val="16355C"/>
          <w:spacing w:val="2"/>
          <w:sz w:val="36"/>
        </w:rPr>
        <w:t xml:space="preserve"> </w:t>
      </w:r>
      <w:r w:rsidR="00264342">
        <w:rPr>
          <w:rFonts w:ascii="Times New Roman"/>
          <w:b/>
          <w:color w:val="16355C"/>
          <w:spacing w:val="2"/>
          <w:sz w:val="36"/>
        </w:rPr>
        <w:t xml:space="preserve">REACH, </w:t>
      </w:r>
      <w:r>
        <w:rPr>
          <w:rFonts w:ascii="Times New Roman"/>
          <w:b/>
          <w:color w:val="16355C"/>
          <w:spacing w:val="-1"/>
          <w:sz w:val="36"/>
        </w:rPr>
        <w:t>Asbestos</w:t>
      </w:r>
      <w:r w:rsidR="00096545">
        <w:rPr>
          <w:rFonts w:ascii="Times New Roman"/>
          <w:b/>
          <w:color w:val="16355C"/>
          <w:spacing w:val="-1"/>
          <w:sz w:val="36"/>
        </w:rPr>
        <w:t xml:space="preserve"> and Mercury</w:t>
      </w:r>
    </w:p>
    <w:p w:rsidR="000A257D" w:rsidRDefault="000A25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A257D" w:rsidRPr="00931ED4" w:rsidRDefault="00C052BB">
      <w:pPr>
        <w:pStyle w:val="Heading2"/>
        <w:spacing w:before="109" w:line="321" w:lineRule="exact"/>
        <w:rPr>
          <w:b w:val="0"/>
          <w:bCs w:val="0"/>
          <w:sz w:val="24"/>
          <w:szCs w:val="24"/>
        </w:rPr>
      </w:pPr>
      <w:r w:rsidRPr="00931ED4">
        <w:rPr>
          <w:spacing w:val="-2"/>
          <w:sz w:val="24"/>
          <w:szCs w:val="24"/>
        </w:rPr>
        <w:t>RoHS</w:t>
      </w:r>
    </w:p>
    <w:p w:rsidR="000A257D" w:rsidRPr="00931ED4" w:rsidRDefault="00C052BB">
      <w:pPr>
        <w:pStyle w:val="BodyText"/>
        <w:ind w:right="258"/>
      </w:pPr>
      <w:r w:rsidRPr="00931ED4">
        <w:rPr>
          <w:spacing w:val="-1"/>
        </w:rPr>
        <w:t>Teledyne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Hastings</w:t>
      </w:r>
      <w:r w:rsidRPr="00931ED4">
        <w:t xml:space="preserve"> </w:t>
      </w:r>
      <w:r w:rsidRPr="00931ED4">
        <w:rPr>
          <w:spacing w:val="-1"/>
        </w:rPr>
        <w:t>Instruments</w:t>
      </w:r>
      <w:r w:rsidRPr="00931ED4">
        <w:t xml:space="preserve"> </w:t>
      </w:r>
      <w:r w:rsidRPr="00931ED4">
        <w:rPr>
          <w:spacing w:val="-1"/>
        </w:rPr>
        <w:t>(</w:t>
      </w:r>
      <w:r w:rsidRPr="00931ED4">
        <w:rPr>
          <w:rFonts w:cs="Arial"/>
          <w:b/>
          <w:bCs/>
          <w:spacing w:val="-1"/>
        </w:rPr>
        <w:t>THI</w:t>
      </w:r>
      <w:r w:rsidRPr="00931ED4">
        <w:rPr>
          <w:spacing w:val="-1"/>
        </w:rPr>
        <w:t>) certifies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compliance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with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provisions</w:t>
      </w:r>
      <w:r w:rsidRPr="00931ED4"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63"/>
        </w:rPr>
        <w:t xml:space="preserve"> </w:t>
      </w:r>
      <w:r w:rsidRPr="00931ED4">
        <w:rPr>
          <w:spacing w:val="-1"/>
        </w:rPr>
        <w:t>European Parliament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and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Council</w:t>
      </w:r>
      <w:r w:rsidRPr="00931ED4">
        <w:t xml:space="preserve"> </w:t>
      </w:r>
      <w:r w:rsidRPr="00931ED4">
        <w:rPr>
          <w:spacing w:val="-1"/>
        </w:rPr>
        <w:t>Directive</w:t>
      </w:r>
      <w:r w:rsidRPr="00931ED4">
        <w:rPr>
          <w:spacing w:val="1"/>
        </w:rPr>
        <w:t xml:space="preserve"> </w:t>
      </w:r>
      <w:r w:rsidRPr="00931ED4">
        <w:t>on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Restriction of</w:t>
      </w:r>
      <w:r w:rsidRPr="00931ED4">
        <w:t xml:space="preserve"> the</w:t>
      </w:r>
      <w:r w:rsidRPr="00931ED4">
        <w:rPr>
          <w:spacing w:val="-1"/>
        </w:rPr>
        <w:t xml:space="preserve"> Use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Certain</w:t>
      </w:r>
      <w:r w:rsidRPr="00931ED4">
        <w:rPr>
          <w:spacing w:val="59"/>
        </w:rPr>
        <w:t xml:space="preserve"> </w:t>
      </w:r>
      <w:r w:rsidRPr="00931ED4">
        <w:rPr>
          <w:spacing w:val="-1"/>
        </w:rPr>
        <w:t>Hazardous</w:t>
      </w:r>
      <w:r w:rsidRPr="00931ED4">
        <w:t xml:space="preserve"> </w:t>
      </w:r>
      <w:r w:rsidRPr="00931ED4">
        <w:rPr>
          <w:spacing w:val="-1"/>
        </w:rPr>
        <w:t>Substances</w:t>
      </w:r>
      <w:r w:rsidRPr="00931ED4">
        <w:t xml:space="preserve"> </w:t>
      </w:r>
      <w:r w:rsidRPr="00931ED4">
        <w:rPr>
          <w:spacing w:val="-1"/>
        </w:rPr>
        <w:t>in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Electrical</w:t>
      </w:r>
      <w:r w:rsidRPr="00931ED4">
        <w:t xml:space="preserve"> </w:t>
      </w:r>
      <w:r w:rsidRPr="00931ED4">
        <w:rPr>
          <w:spacing w:val="-1"/>
        </w:rPr>
        <w:t>and Electronic</w:t>
      </w:r>
      <w:r w:rsidRPr="00931ED4">
        <w:t xml:space="preserve"> </w:t>
      </w:r>
      <w:r w:rsidRPr="00931ED4">
        <w:rPr>
          <w:spacing w:val="-1"/>
        </w:rPr>
        <w:t>Equipment</w:t>
      </w:r>
      <w:r w:rsidRPr="00931ED4">
        <w:t xml:space="preserve"> </w:t>
      </w:r>
      <w:r w:rsidRPr="00931ED4">
        <w:rPr>
          <w:spacing w:val="-1"/>
        </w:rPr>
        <w:t>(</w:t>
      </w:r>
      <w:r w:rsidR="000F1636">
        <w:rPr>
          <w:spacing w:val="-1"/>
        </w:rPr>
        <w:t>2011</w:t>
      </w:r>
      <w:r w:rsidRPr="00931ED4">
        <w:rPr>
          <w:spacing w:val="-1"/>
        </w:rPr>
        <w:t>/</w:t>
      </w:r>
      <w:r w:rsidR="000F1636">
        <w:rPr>
          <w:spacing w:val="-1"/>
        </w:rPr>
        <w:t>65</w:t>
      </w:r>
      <w:r w:rsidRPr="00931ED4">
        <w:rPr>
          <w:spacing w:val="-1"/>
        </w:rPr>
        <w:t>/E</w:t>
      </w:r>
      <w:r w:rsidR="0088516A">
        <w:rPr>
          <w:spacing w:val="-1"/>
        </w:rPr>
        <w:t>C</w:t>
      </w:r>
      <w:r w:rsidRPr="00931ED4">
        <w:rPr>
          <w:spacing w:val="-1"/>
        </w:rPr>
        <w:t>) and</w:t>
      </w:r>
      <w:r w:rsidRPr="00931ED4">
        <w:rPr>
          <w:spacing w:val="59"/>
        </w:rPr>
        <w:t xml:space="preserve"> </w:t>
      </w:r>
      <w:r w:rsidRPr="00931ED4">
        <w:rPr>
          <w:spacing w:val="-1"/>
        </w:rPr>
        <w:t>regulations</w:t>
      </w:r>
      <w:r w:rsidRPr="00931ED4">
        <w:t xml:space="preserve"> </w:t>
      </w:r>
      <w:r w:rsidRPr="00931ED4">
        <w:rPr>
          <w:spacing w:val="-1"/>
        </w:rPr>
        <w:t>promulgated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there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under,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collectively,</w:t>
      </w:r>
      <w:r w:rsidRPr="00931ED4">
        <w:t xml:space="preserve"> 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“RoHS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Regulations”</w:t>
      </w:r>
      <w:r w:rsidR="00763F46">
        <w:rPr>
          <w:spacing w:val="-1"/>
        </w:rPr>
        <w:t xml:space="preserve"> for all products except </w:t>
      </w:r>
      <w:r w:rsidR="00264342">
        <w:rPr>
          <w:spacing w:val="-1"/>
        </w:rPr>
        <w:t xml:space="preserve">2002, </w:t>
      </w:r>
      <w:r w:rsidR="008B6DE2">
        <w:rPr>
          <w:spacing w:val="-1"/>
        </w:rPr>
        <w:t>C</w:t>
      </w:r>
      <w:r w:rsidR="00264342">
        <w:rPr>
          <w:spacing w:val="-1"/>
        </w:rPr>
        <w:t>VT, IGE, and NALL Series Products.</w:t>
      </w:r>
    </w:p>
    <w:p w:rsidR="000A257D" w:rsidRPr="00931ED4" w:rsidRDefault="000A257D">
      <w:pPr>
        <w:rPr>
          <w:rFonts w:ascii="Arial" w:eastAsia="Arial" w:hAnsi="Arial" w:cs="Arial"/>
          <w:sz w:val="24"/>
          <w:szCs w:val="24"/>
        </w:rPr>
      </w:pPr>
    </w:p>
    <w:p w:rsidR="000A257D" w:rsidRPr="00931ED4" w:rsidRDefault="00C052BB">
      <w:pPr>
        <w:pStyle w:val="BodyText"/>
        <w:ind w:right="258"/>
      </w:pPr>
      <w:r w:rsidRPr="00931ED4">
        <w:t>Based</w:t>
      </w:r>
      <w:r w:rsidRPr="00931ED4">
        <w:rPr>
          <w:spacing w:val="-1"/>
        </w:rPr>
        <w:t xml:space="preserve"> </w:t>
      </w:r>
      <w:r w:rsidRPr="00931ED4">
        <w:t>on</w:t>
      </w:r>
      <w:r w:rsidRPr="00931ED4">
        <w:rPr>
          <w:spacing w:val="-1"/>
        </w:rPr>
        <w:t xml:space="preserve"> information obtained from </w:t>
      </w:r>
      <w:r w:rsidRPr="00931ED4">
        <w:t>our</w:t>
      </w:r>
      <w:r w:rsidRPr="00931ED4">
        <w:rPr>
          <w:spacing w:val="-1"/>
        </w:rPr>
        <w:t xml:space="preserve"> component</w:t>
      </w:r>
      <w:r w:rsidRPr="00931ED4">
        <w:t xml:space="preserve"> </w:t>
      </w:r>
      <w:r w:rsidRPr="00931ED4">
        <w:rPr>
          <w:spacing w:val="-1"/>
        </w:rPr>
        <w:t>suppliers</w:t>
      </w:r>
      <w:r w:rsidRPr="00931ED4">
        <w:t xml:space="preserve"> </w:t>
      </w:r>
      <w:r w:rsidRPr="00931ED4">
        <w:rPr>
          <w:b/>
          <w:spacing w:val="-1"/>
        </w:rPr>
        <w:t>THI</w:t>
      </w:r>
      <w:r w:rsidRPr="00931ED4">
        <w:rPr>
          <w:b/>
          <w:spacing w:val="-2"/>
        </w:rPr>
        <w:t xml:space="preserve"> </w:t>
      </w:r>
      <w:r w:rsidRPr="00931ED4">
        <w:rPr>
          <w:spacing w:val="-1"/>
        </w:rPr>
        <w:t>products</w:t>
      </w:r>
      <w:r w:rsidRPr="00931ED4">
        <w:rPr>
          <w:spacing w:val="-2"/>
        </w:rPr>
        <w:t xml:space="preserve"> </w:t>
      </w:r>
      <w:r w:rsidRPr="00931ED4">
        <w:t>do</w:t>
      </w:r>
      <w:r w:rsidRPr="00931ED4">
        <w:rPr>
          <w:spacing w:val="-1"/>
        </w:rPr>
        <w:t xml:space="preserve"> </w:t>
      </w:r>
      <w:r w:rsidRPr="00931ED4">
        <w:t>not</w:t>
      </w:r>
      <w:r w:rsidRPr="00931ED4">
        <w:rPr>
          <w:spacing w:val="47"/>
        </w:rPr>
        <w:t xml:space="preserve"> </w:t>
      </w:r>
      <w:r w:rsidRPr="00931ED4">
        <w:rPr>
          <w:spacing w:val="-1"/>
        </w:rPr>
        <w:t>contain</w:t>
      </w:r>
      <w:r w:rsidRPr="00931ED4">
        <w:rPr>
          <w:spacing w:val="1"/>
        </w:rPr>
        <w:t xml:space="preserve"> </w:t>
      </w:r>
      <w:proofErr w:type="spellStart"/>
      <w:r w:rsidRPr="00931ED4">
        <w:rPr>
          <w:spacing w:val="-1"/>
        </w:rPr>
        <w:t>Deca</w:t>
      </w:r>
      <w:proofErr w:type="spellEnd"/>
      <w:r w:rsidRPr="00931ED4">
        <w:rPr>
          <w:spacing w:val="-1"/>
        </w:rPr>
        <w:t xml:space="preserve"> Brominated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Diphenyl</w:t>
      </w:r>
      <w:r w:rsidRPr="00931ED4">
        <w:t xml:space="preserve"> Ether</w:t>
      </w:r>
      <w:r w:rsidRPr="00931ED4">
        <w:rPr>
          <w:spacing w:val="-1"/>
        </w:rPr>
        <w:t xml:space="preserve"> (</w:t>
      </w:r>
      <w:proofErr w:type="spellStart"/>
      <w:r w:rsidRPr="00931ED4">
        <w:rPr>
          <w:spacing w:val="-1"/>
        </w:rPr>
        <w:t>Deca</w:t>
      </w:r>
      <w:proofErr w:type="spellEnd"/>
      <w:r w:rsidRPr="00931ED4">
        <w:rPr>
          <w:spacing w:val="1"/>
        </w:rPr>
        <w:t xml:space="preserve"> </w:t>
      </w:r>
      <w:r w:rsidRPr="00931ED4">
        <w:rPr>
          <w:spacing w:val="-1"/>
        </w:rPr>
        <w:t xml:space="preserve">BDE) legislated under </w:t>
      </w:r>
      <w:r w:rsidRPr="00931ED4">
        <w:t>the</w:t>
      </w:r>
      <w:r w:rsidRPr="00931ED4">
        <w:rPr>
          <w:spacing w:val="-1"/>
        </w:rPr>
        <w:t xml:space="preserve"> provisions</w:t>
      </w:r>
      <w:r w:rsidRPr="00931ED4">
        <w:t xml:space="preserve"> </w:t>
      </w:r>
      <w:r w:rsidRPr="00931ED4">
        <w:rPr>
          <w:spacing w:val="-1"/>
        </w:rPr>
        <w:t>of</w:t>
      </w:r>
      <w:r w:rsidRPr="00931ED4">
        <w:rPr>
          <w:spacing w:val="55"/>
        </w:rPr>
        <w:t xml:space="preserve"> </w:t>
      </w:r>
      <w:r w:rsidRPr="00931ED4"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European Commission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Decision of</w:t>
      </w:r>
      <w:r w:rsidRPr="00931ED4">
        <w:t xml:space="preserve"> 13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October</w:t>
      </w:r>
      <w:r w:rsidRPr="00931ED4">
        <w:rPr>
          <w:spacing w:val="-3"/>
        </w:rPr>
        <w:t xml:space="preserve"> </w:t>
      </w:r>
      <w:r w:rsidRPr="00931ED4">
        <w:rPr>
          <w:spacing w:val="-1"/>
        </w:rPr>
        <w:t>2005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(2005/717/EC),</w:t>
      </w:r>
      <w:r w:rsidRPr="00931ED4">
        <w:t xml:space="preserve"> and</w:t>
      </w:r>
      <w:r w:rsidRPr="00931ED4">
        <w:rPr>
          <w:spacing w:val="-1"/>
        </w:rPr>
        <w:t xml:space="preserve"> </w:t>
      </w:r>
      <w:r w:rsidRPr="00931ED4">
        <w:t>do</w:t>
      </w:r>
      <w:r w:rsidRPr="00931ED4">
        <w:rPr>
          <w:spacing w:val="-1"/>
        </w:rPr>
        <w:t xml:space="preserve"> not</w:t>
      </w:r>
      <w:r w:rsidRPr="00931ED4">
        <w:rPr>
          <w:spacing w:val="45"/>
        </w:rPr>
        <w:t xml:space="preserve"> </w:t>
      </w:r>
      <w:r w:rsidRPr="00931ED4">
        <w:rPr>
          <w:spacing w:val="-1"/>
        </w:rPr>
        <w:t>contain</w:t>
      </w:r>
      <w:r w:rsidRPr="00931ED4">
        <w:rPr>
          <w:spacing w:val="1"/>
        </w:rPr>
        <w:t xml:space="preserve"> </w:t>
      </w:r>
      <w:r w:rsidRPr="00931ED4">
        <w:t xml:space="preserve">as </w:t>
      </w:r>
      <w:r w:rsidRPr="00931ED4">
        <w:rPr>
          <w:spacing w:val="-1"/>
        </w:rPr>
        <w:t>intentional</w:t>
      </w:r>
      <w:r w:rsidRPr="00931ED4">
        <w:t xml:space="preserve"> </w:t>
      </w:r>
      <w:r w:rsidRPr="00931ED4">
        <w:rPr>
          <w:spacing w:val="-1"/>
        </w:rPr>
        <w:t>additives</w:t>
      </w:r>
      <w:r w:rsidRPr="00931ED4">
        <w:t xml:space="preserve"> </w:t>
      </w:r>
      <w:proofErr w:type="spellStart"/>
      <w:r w:rsidRPr="00931ED4">
        <w:rPr>
          <w:spacing w:val="-1"/>
        </w:rPr>
        <w:t>Perfluoroocantylsulfonates</w:t>
      </w:r>
      <w:proofErr w:type="spellEnd"/>
      <w:r w:rsidRPr="00931ED4">
        <w:t xml:space="preserve"> </w:t>
      </w:r>
      <w:r w:rsidRPr="00931ED4">
        <w:rPr>
          <w:spacing w:val="-1"/>
        </w:rPr>
        <w:t>(PFOS) legislated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under the</w:t>
      </w:r>
      <w:r w:rsidRPr="00931ED4">
        <w:rPr>
          <w:spacing w:val="59"/>
        </w:rPr>
        <w:t xml:space="preserve"> </w:t>
      </w:r>
      <w:r w:rsidRPr="00931ED4">
        <w:rPr>
          <w:spacing w:val="-1"/>
        </w:rPr>
        <w:t>provisions</w:t>
      </w:r>
      <w:r w:rsidRPr="00931ED4"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European Parliament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and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Council</w:t>
      </w:r>
      <w:r w:rsidRPr="00931ED4">
        <w:t xml:space="preserve"> </w:t>
      </w:r>
      <w:r w:rsidRPr="00931ED4">
        <w:rPr>
          <w:spacing w:val="-1"/>
        </w:rPr>
        <w:t>Directive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2006/122/EC</w:t>
      </w:r>
      <w:r w:rsidRPr="00931ED4">
        <w:t xml:space="preserve"> </w:t>
      </w:r>
      <w:r w:rsidRPr="00931ED4">
        <w:rPr>
          <w:spacing w:val="-1"/>
        </w:rPr>
        <w:t>(30th</w:t>
      </w:r>
      <w:r w:rsidRPr="00931ED4">
        <w:rPr>
          <w:spacing w:val="59"/>
        </w:rPr>
        <w:t xml:space="preserve"> </w:t>
      </w:r>
      <w:r w:rsidRPr="00931ED4">
        <w:rPr>
          <w:spacing w:val="-1"/>
        </w:rPr>
        <w:t>amendment</w:t>
      </w:r>
      <w:r w:rsidRPr="00931ED4">
        <w:t xml:space="preserve"> </w:t>
      </w:r>
      <w:r w:rsidRPr="00931ED4">
        <w:rPr>
          <w:spacing w:val="-1"/>
        </w:rPr>
        <w:t>to</w:t>
      </w:r>
      <w:r w:rsidRPr="00931ED4">
        <w:rPr>
          <w:spacing w:val="1"/>
        </w:rPr>
        <w:t xml:space="preserve"> </w:t>
      </w:r>
      <w:r w:rsidRPr="00931ED4">
        <w:t xml:space="preserve">EU </w:t>
      </w:r>
      <w:r w:rsidRPr="00931ED4">
        <w:rPr>
          <w:spacing w:val="-1"/>
        </w:rPr>
        <w:t>Directive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76/769/EEC).</w:t>
      </w:r>
    </w:p>
    <w:p w:rsidR="000A257D" w:rsidRPr="00931ED4" w:rsidRDefault="000A257D">
      <w:pPr>
        <w:spacing w:before="1"/>
        <w:rPr>
          <w:rFonts w:ascii="Arial" w:eastAsia="Arial" w:hAnsi="Arial" w:cs="Arial"/>
          <w:sz w:val="24"/>
          <w:szCs w:val="24"/>
        </w:rPr>
      </w:pPr>
    </w:p>
    <w:p w:rsidR="000A257D" w:rsidRPr="00931ED4" w:rsidRDefault="00C052BB">
      <w:pPr>
        <w:pStyle w:val="Heading2"/>
        <w:spacing w:line="321" w:lineRule="exact"/>
        <w:rPr>
          <w:b w:val="0"/>
          <w:bCs w:val="0"/>
          <w:sz w:val="24"/>
          <w:szCs w:val="24"/>
        </w:rPr>
      </w:pPr>
      <w:r w:rsidRPr="00931ED4">
        <w:rPr>
          <w:spacing w:val="-1"/>
          <w:sz w:val="24"/>
          <w:szCs w:val="24"/>
        </w:rPr>
        <w:t>REACH</w:t>
      </w:r>
    </w:p>
    <w:p w:rsidR="000A257D" w:rsidRPr="00931ED4" w:rsidRDefault="00C052BB">
      <w:pPr>
        <w:pStyle w:val="BodyText"/>
        <w:ind w:right="258"/>
      </w:pPr>
      <w:proofErr w:type="gramStart"/>
      <w:r w:rsidRPr="00931ED4">
        <w:rPr>
          <w:spacing w:val="-1"/>
        </w:rPr>
        <w:t>Additionally,</w:t>
      </w:r>
      <w:r w:rsidR="0083574A">
        <w:t xml:space="preserve"> </w:t>
      </w:r>
      <w:r w:rsidRPr="00931ED4">
        <w:rPr>
          <w:spacing w:val="-1"/>
        </w:rPr>
        <w:t>this</w:t>
      </w:r>
      <w:r w:rsidRPr="00931ED4">
        <w:t xml:space="preserve"> </w:t>
      </w:r>
      <w:r w:rsidRPr="00931ED4">
        <w:rPr>
          <w:spacing w:val="-1"/>
        </w:rPr>
        <w:t>document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also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certifies</w:t>
      </w:r>
      <w:r w:rsidRPr="00931ED4">
        <w:t xml:space="preserve"> </w:t>
      </w:r>
      <w:r w:rsidRPr="00931ED4">
        <w:rPr>
          <w:spacing w:val="-1"/>
        </w:rPr>
        <w:t>that</w:t>
      </w:r>
      <w:r w:rsidRPr="00931ED4">
        <w:rPr>
          <w:spacing w:val="-2"/>
        </w:rPr>
        <w:t xml:space="preserve"> </w:t>
      </w:r>
      <w:r w:rsidRPr="00931ED4">
        <w:rPr>
          <w:b/>
          <w:spacing w:val="-1"/>
        </w:rPr>
        <w:t>THI</w:t>
      </w:r>
      <w:r w:rsidRPr="00931ED4">
        <w:rPr>
          <w:b/>
          <w:spacing w:val="53"/>
        </w:rPr>
        <w:t xml:space="preserve"> </w:t>
      </w:r>
      <w:r w:rsidR="0083574A">
        <w:rPr>
          <w:spacing w:val="-1"/>
        </w:rPr>
        <w:t xml:space="preserve">does not knowingly add </w:t>
      </w:r>
      <w:r w:rsidRPr="00931ED4">
        <w:rPr>
          <w:spacing w:val="-1"/>
        </w:rPr>
        <w:t>Substances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Very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High</w:t>
      </w:r>
      <w:r w:rsidRPr="00931ED4">
        <w:rPr>
          <w:spacing w:val="1"/>
        </w:rPr>
        <w:t xml:space="preserve"> </w:t>
      </w:r>
      <w:r w:rsidRPr="00931ED4">
        <w:t>Concern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 xml:space="preserve">(SVHC) </w:t>
      </w:r>
      <w:r w:rsidRPr="00931ED4">
        <w:t xml:space="preserve">as </w:t>
      </w:r>
      <w:r w:rsidRPr="00931ED4">
        <w:rPr>
          <w:spacing w:val="-1"/>
        </w:rPr>
        <w:t xml:space="preserve">listed </w:t>
      </w:r>
      <w:r w:rsidRPr="00931ED4">
        <w:t>by</w:t>
      </w:r>
      <w:r w:rsidRPr="00931ED4">
        <w:rPr>
          <w:spacing w:val="-2"/>
        </w:rPr>
        <w:t xml:space="preserve"> </w:t>
      </w:r>
      <w:r w:rsidRPr="00931ED4"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European</w:t>
      </w:r>
      <w:r w:rsidRPr="00931ED4">
        <w:rPr>
          <w:spacing w:val="53"/>
        </w:rPr>
        <w:t xml:space="preserve"> </w:t>
      </w:r>
      <w:r w:rsidRPr="00931ED4">
        <w:rPr>
          <w:spacing w:val="-1"/>
        </w:rPr>
        <w:t>Chemicals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Agency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 xml:space="preserve">(ECHA) </w:t>
      </w:r>
      <w:r w:rsidRPr="00931ED4">
        <w:t>under</w:t>
      </w:r>
      <w:r w:rsidRPr="00931ED4">
        <w:rPr>
          <w:spacing w:val="-1"/>
        </w:rPr>
        <w:t xml:space="preserve"> the provisions</w:t>
      </w:r>
      <w:r w:rsidRPr="00931ED4">
        <w:t xml:space="preserve"> </w:t>
      </w:r>
      <w:r w:rsidRPr="00931ED4">
        <w:rPr>
          <w:spacing w:val="-1"/>
        </w:rPr>
        <w:t>of</w:t>
      </w:r>
      <w:r w:rsidRPr="00931ED4">
        <w:t xml:space="preserve"> </w:t>
      </w:r>
      <w:r w:rsidRPr="00931ED4">
        <w:rPr>
          <w:spacing w:val="-1"/>
        </w:rPr>
        <w:t>Regulation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(EC) No.</w:t>
      </w:r>
      <w:r w:rsidRPr="00931ED4">
        <w:t xml:space="preserve"> </w:t>
      </w:r>
      <w:r w:rsidRPr="00931ED4">
        <w:rPr>
          <w:spacing w:val="-1"/>
        </w:rPr>
        <w:t>1907/2006 of</w:t>
      </w:r>
      <w:r w:rsidRPr="00931ED4">
        <w:rPr>
          <w:spacing w:val="63"/>
        </w:rPr>
        <w:t xml:space="preserve"> </w:t>
      </w:r>
      <w:r w:rsidRPr="00931ED4"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European Parliament</w:t>
      </w:r>
      <w:r w:rsidRPr="00931ED4">
        <w:t xml:space="preserve"> </w:t>
      </w:r>
      <w:r w:rsidRPr="00931ED4">
        <w:rPr>
          <w:spacing w:val="-1"/>
        </w:rPr>
        <w:t>and 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council</w:t>
      </w:r>
      <w:r w:rsidRPr="00931ED4">
        <w:t xml:space="preserve"> </w:t>
      </w:r>
      <w:r w:rsidRPr="00931ED4">
        <w:rPr>
          <w:spacing w:val="-1"/>
        </w:rPr>
        <w:t>concerning 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Registration,</w:t>
      </w:r>
      <w:r w:rsidRPr="00931ED4">
        <w:t xml:space="preserve"> </w:t>
      </w:r>
      <w:r w:rsidRPr="00931ED4">
        <w:rPr>
          <w:spacing w:val="-1"/>
        </w:rPr>
        <w:t>Evaluation,</w:t>
      </w:r>
      <w:r w:rsidRPr="00931ED4">
        <w:rPr>
          <w:spacing w:val="55"/>
        </w:rPr>
        <w:t xml:space="preserve"> </w:t>
      </w:r>
      <w:r w:rsidRPr="00931ED4">
        <w:rPr>
          <w:spacing w:val="-1"/>
        </w:rPr>
        <w:t>Authorization,</w:t>
      </w:r>
      <w:r w:rsidRPr="00931ED4">
        <w:t xml:space="preserve"> </w:t>
      </w:r>
      <w:r w:rsidRPr="00931ED4">
        <w:rPr>
          <w:spacing w:val="-1"/>
        </w:rPr>
        <w:t>and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Restriction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Chemicals</w:t>
      </w:r>
      <w:r w:rsidRPr="00931ED4">
        <w:t xml:space="preserve"> </w:t>
      </w:r>
      <w:r w:rsidRPr="00931ED4">
        <w:rPr>
          <w:spacing w:val="-1"/>
        </w:rPr>
        <w:t xml:space="preserve">(REACH) </w:t>
      </w:r>
      <w:r w:rsidRPr="00931ED4">
        <w:t>per</w:t>
      </w:r>
      <w:r w:rsidRPr="00931ED4">
        <w:rPr>
          <w:spacing w:val="-1"/>
        </w:rPr>
        <w:t xml:space="preserve"> </w:t>
      </w:r>
      <w:r w:rsidRPr="00931ED4">
        <w:t>the</w:t>
      </w:r>
      <w:r w:rsidRPr="00931ED4">
        <w:rPr>
          <w:spacing w:val="-1"/>
        </w:rPr>
        <w:t xml:space="preserve"> ECHA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 xml:space="preserve">20/12/2010 </w:t>
      </w:r>
      <w:r w:rsidRPr="00931ED4">
        <w:t>and</w:t>
      </w:r>
      <w:r w:rsidRPr="00931ED4">
        <w:rPr>
          <w:spacing w:val="37"/>
        </w:rPr>
        <w:t xml:space="preserve"> </w:t>
      </w:r>
      <w:r w:rsidRPr="00931ED4">
        <w:rPr>
          <w:spacing w:val="-1"/>
        </w:rPr>
        <w:t>previous</w:t>
      </w:r>
      <w:r w:rsidRPr="00931ED4">
        <w:t xml:space="preserve"> </w:t>
      </w:r>
      <w:r w:rsidRPr="00931ED4">
        <w:rPr>
          <w:spacing w:val="-1"/>
        </w:rPr>
        <w:t>updates</w:t>
      </w:r>
      <w:r w:rsidR="0083574A">
        <w:rPr>
          <w:spacing w:val="-1"/>
        </w:rPr>
        <w:t xml:space="preserve"> and to the best of our knowledge</w:t>
      </w:r>
      <w:r w:rsidR="00264342">
        <w:rPr>
          <w:spacing w:val="-1"/>
        </w:rPr>
        <w:t xml:space="preserve"> our products do not contain these substances</w:t>
      </w:r>
      <w:r w:rsidRPr="00931ED4">
        <w:rPr>
          <w:spacing w:val="-1"/>
        </w:rPr>
        <w:t>.</w:t>
      </w:r>
      <w:proofErr w:type="gramEnd"/>
    </w:p>
    <w:p w:rsidR="000A257D" w:rsidRPr="00931ED4" w:rsidRDefault="000A257D">
      <w:pPr>
        <w:rPr>
          <w:rFonts w:ascii="Arial" w:eastAsia="Arial" w:hAnsi="Arial" w:cs="Arial"/>
          <w:sz w:val="24"/>
          <w:szCs w:val="24"/>
        </w:rPr>
      </w:pPr>
    </w:p>
    <w:p w:rsidR="000A257D" w:rsidRPr="00931ED4" w:rsidRDefault="00C052BB">
      <w:pPr>
        <w:pStyle w:val="BodyText"/>
        <w:ind w:right="258"/>
      </w:pPr>
      <w:r w:rsidRPr="00931ED4"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provisions</w:t>
      </w:r>
      <w:r w:rsidRPr="00931ED4">
        <w:t xml:space="preserve"> </w:t>
      </w:r>
      <w:r w:rsidRPr="00931ED4">
        <w:rPr>
          <w:spacing w:val="-1"/>
        </w:rPr>
        <w:t>of</w:t>
      </w:r>
      <w:r w:rsidRPr="00931ED4">
        <w:t xml:space="preserve"> </w:t>
      </w:r>
      <w:r w:rsidRPr="00931ED4">
        <w:rPr>
          <w:spacing w:val="-1"/>
        </w:rPr>
        <w:t>this</w:t>
      </w:r>
      <w:r w:rsidRPr="00931ED4">
        <w:t xml:space="preserve"> </w:t>
      </w:r>
      <w:r w:rsidRPr="00931ED4">
        <w:rPr>
          <w:spacing w:val="-1"/>
        </w:rPr>
        <w:t>certificate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supersede and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replace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provisions</w:t>
      </w:r>
      <w:r w:rsidRPr="00931ED4"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all</w:t>
      </w:r>
      <w:r w:rsidRPr="00931ED4">
        <w:rPr>
          <w:spacing w:val="-3"/>
        </w:rPr>
        <w:t xml:space="preserve"> </w:t>
      </w:r>
      <w:r w:rsidRPr="00931ED4">
        <w:rPr>
          <w:spacing w:val="-1"/>
        </w:rPr>
        <w:t>other</w:t>
      </w:r>
      <w:r w:rsidRPr="00931ED4">
        <w:rPr>
          <w:spacing w:val="53"/>
        </w:rPr>
        <w:t xml:space="preserve"> </w:t>
      </w:r>
      <w:r w:rsidRPr="00931ED4">
        <w:rPr>
          <w:spacing w:val="-1"/>
        </w:rPr>
        <w:t>certificates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previously</w:t>
      </w:r>
      <w:r w:rsidRPr="00931ED4">
        <w:t xml:space="preserve"> </w:t>
      </w:r>
      <w:r w:rsidRPr="00931ED4">
        <w:rPr>
          <w:spacing w:val="-1"/>
        </w:rPr>
        <w:t>delivered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 xml:space="preserve">relating </w:t>
      </w:r>
      <w:r w:rsidRPr="00931ED4">
        <w:t>to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compliance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with</w:t>
      </w:r>
      <w:r w:rsidRPr="00931ED4">
        <w:rPr>
          <w:spacing w:val="1"/>
        </w:rPr>
        <w:t xml:space="preserve"> </w:t>
      </w:r>
      <w:r w:rsidRPr="00931ED4">
        <w:t>the</w:t>
      </w:r>
      <w:r w:rsidRPr="00931ED4">
        <w:rPr>
          <w:spacing w:val="-1"/>
        </w:rPr>
        <w:t xml:space="preserve"> RoHS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and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REACH</w:t>
      </w:r>
      <w:r w:rsidRPr="00931ED4">
        <w:rPr>
          <w:spacing w:val="57"/>
        </w:rPr>
        <w:t xml:space="preserve"> </w:t>
      </w:r>
      <w:r w:rsidRPr="00931ED4">
        <w:rPr>
          <w:spacing w:val="-1"/>
        </w:rPr>
        <w:t>Regulations.</w:t>
      </w:r>
    </w:p>
    <w:p w:rsidR="000A257D" w:rsidRPr="00931ED4" w:rsidRDefault="000A257D">
      <w:pPr>
        <w:spacing w:before="1"/>
        <w:rPr>
          <w:rFonts w:ascii="Arial" w:eastAsia="Arial" w:hAnsi="Arial" w:cs="Arial"/>
          <w:sz w:val="24"/>
          <w:szCs w:val="24"/>
        </w:rPr>
      </w:pPr>
    </w:p>
    <w:p w:rsidR="000A257D" w:rsidRPr="00931ED4" w:rsidRDefault="00C052BB">
      <w:pPr>
        <w:pStyle w:val="Heading2"/>
        <w:rPr>
          <w:b w:val="0"/>
          <w:bCs w:val="0"/>
          <w:sz w:val="24"/>
          <w:szCs w:val="24"/>
        </w:rPr>
      </w:pPr>
      <w:r w:rsidRPr="00931ED4">
        <w:rPr>
          <w:spacing w:val="-2"/>
          <w:sz w:val="24"/>
          <w:szCs w:val="24"/>
        </w:rPr>
        <w:t>Asbestos</w:t>
      </w:r>
    </w:p>
    <w:p w:rsidR="000A257D" w:rsidRPr="00931ED4" w:rsidRDefault="00C052BB">
      <w:pPr>
        <w:pStyle w:val="BodyText"/>
        <w:spacing w:before="1"/>
        <w:ind w:right="258"/>
        <w:rPr>
          <w:spacing w:val="-1"/>
        </w:rPr>
      </w:pPr>
      <w:r w:rsidRPr="00931ED4">
        <w:t xml:space="preserve">THI </w:t>
      </w:r>
      <w:r w:rsidRPr="00931ED4">
        <w:rPr>
          <w:spacing w:val="-1"/>
        </w:rPr>
        <w:t>certifies</w:t>
      </w:r>
      <w:r w:rsidRPr="00931ED4">
        <w:t xml:space="preserve"> </w:t>
      </w:r>
      <w:r w:rsidRPr="00931ED4">
        <w:rPr>
          <w:spacing w:val="-1"/>
        </w:rPr>
        <w:t>that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asbestos</w:t>
      </w:r>
      <w:r w:rsidRPr="00931ED4">
        <w:t xml:space="preserve"> </w:t>
      </w:r>
      <w:r w:rsidRPr="00931ED4">
        <w:rPr>
          <w:spacing w:val="-1"/>
        </w:rPr>
        <w:t>is</w:t>
      </w:r>
      <w:r w:rsidRPr="00931ED4">
        <w:t xml:space="preserve"> </w:t>
      </w:r>
      <w:r w:rsidRPr="00931ED4">
        <w:rPr>
          <w:spacing w:val="-1"/>
        </w:rPr>
        <w:t>not</w:t>
      </w:r>
      <w:r w:rsidRPr="00931ED4">
        <w:t xml:space="preserve"> </w:t>
      </w:r>
      <w:r w:rsidRPr="00931ED4">
        <w:rPr>
          <w:spacing w:val="-1"/>
        </w:rPr>
        <w:t>used</w:t>
      </w:r>
      <w:r w:rsidRPr="00931ED4">
        <w:rPr>
          <w:spacing w:val="1"/>
        </w:rPr>
        <w:t xml:space="preserve"> </w:t>
      </w:r>
      <w:r w:rsidRPr="00931ED4">
        <w:rPr>
          <w:spacing w:val="-2"/>
        </w:rPr>
        <w:t>in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the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 xml:space="preserve">processing </w:t>
      </w:r>
      <w:r w:rsidRPr="00931ED4">
        <w:t>of,</w:t>
      </w:r>
      <w:r w:rsidRPr="00931ED4">
        <w:rPr>
          <w:spacing w:val="-2"/>
        </w:rPr>
        <w:t xml:space="preserve"> </w:t>
      </w:r>
      <w:r w:rsidRPr="00931ED4">
        <w:t>or</w:t>
      </w:r>
      <w:r w:rsidRPr="00931ED4">
        <w:rPr>
          <w:spacing w:val="-1"/>
        </w:rPr>
        <w:t xml:space="preserve"> contained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in,</w:t>
      </w:r>
      <w:r w:rsidRPr="00931ED4">
        <w:t xml:space="preserve"> </w:t>
      </w:r>
      <w:r w:rsidRPr="00931ED4">
        <w:rPr>
          <w:spacing w:val="-1"/>
        </w:rPr>
        <w:t>any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>of</w:t>
      </w:r>
      <w:r w:rsidRPr="00931ED4">
        <w:rPr>
          <w:spacing w:val="3"/>
        </w:rPr>
        <w:t xml:space="preserve"> </w:t>
      </w:r>
      <w:r w:rsidRPr="00931ED4">
        <w:rPr>
          <w:spacing w:val="-1"/>
        </w:rPr>
        <w:t>its</w:t>
      </w:r>
      <w:r w:rsidRPr="00931ED4">
        <w:rPr>
          <w:spacing w:val="61"/>
        </w:rPr>
        <w:t xml:space="preserve"> </w:t>
      </w:r>
      <w:r w:rsidRPr="00931ED4">
        <w:rPr>
          <w:spacing w:val="-1"/>
        </w:rPr>
        <w:t>products</w:t>
      </w:r>
      <w:r w:rsidRPr="00931ED4">
        <w:rPr>
          <w:spacing w:val="-2"/>
        </w:rPr>
        <w:t xml:space="preserve"> </w:t>
      </w:r>
      <w:r w:rsidRPr="00931ED4">
        <w:t>or</w:t>
      </w:r>
      <w:r w:rsidRPr="00931ED4">
        <w:rPr>
          <w:spacing w:val="-1"/>
        </w:rPr>
        <w:t xml:space="preserve"> packaging materials.</w:t>
      </w:r>
    </w:p>
    <w:p w:rsidR="00096545" w:rsidRPr="00931ED4" w:rsidRDefault="00096545">
      <w:pPr>
        <w:pStyle w:val="BodyText"/>
        <w:spacing w:before="1"/>
        <w:ind w:right="258"/>
        <w:rPr>
          <w:spacing w:val="-1"/>
        </w:rPr>
      </w:pPr>
    </w:p>
    <w:p w:rsidR="00096545" w:rsidRPr="00931ED4" w:rsidRDefault="00096545" w:rsidP="00096545">
      <w:pPr>
        <w:pStyle w:val="Heading2"/>
        <w:rPr>
          <w:spacing w:val="-2"/>
          <w:sz w:val="24"/>
          <w:szCs w:val="24"/>
        </w:rPr>
      </w:pPr>
      <w:r w:rsidRPr="00931ED4">
        <w:rPr>
          <w:spacing w:val="-2"/>
          <w:sz w:val="24"/>
          <w:szCs w:val="24"/>
        </w:rPr>
        <w:t>Mercury</w:t>
      </w:r>
    </w:p>
    <w:p w:rsidR="00096545" w:rsidRPr="00931ED4" w:rsidRDefault="00096545">
      <w:pPr>
        <w:pStyle w:val="BodyText"/>
        <w:spacing w:before="1"/>
        <w:ind w:right="258"/>
      </w:pPr>
      <w:r w:rsidRPr="00931ED4">
        <w:rPr>
          <w:spacing w:val="-1"/>
        </w:rPr>
        <w:t>THI certifies that Mercury is not used in the process of, or contained in any of it products or packaging materials.</w:t>
      </w:r>
    </w:p>
    <w:p w:rsidR="000A257D" w:rsidRPr="00931ED4" w:rsidRDefault="000A257D">
      <w:pPr>
        <w:rPr>
          <w:rFonts w:ascii="Arial" w:eastAsia="Arial" w:hAnsi="Arial" w:cs="Arial"/>
          <w:sz w:val="24"/>
          <w:szCs w:val="24"/>
        </w:rPr>
      </w:pPr>
    </w:p>
    <w:p w:rsidR="000A257D" w:rsidRPr="00931ED4" w:rsidRDefault="00C052BB">
      <w:pPr>
        <w:pStyle w:val="BodyText"/>
        <w:ind w:right="258"/>
      </w:pPr>
      <w:r w:rsidRPr="00931ED4">
        <w:rPr>
          <w:spacing w:val="-1"/>
        </w:rPr>
        <w:t xml:space="preserve">Answers </w:t>
      </w:r>
      <w:r w:rsidRPr="00931ED4">
        <w:t>to</w:t>
      </w:r>
      <w:r w:rsidRPr="00931ED4">
        <w:rPr>
          <w:spacing w:val="1"/>
        </w:rPr>
        <w:t xml:space="preserve"> </w:t>
      </w:r>
      <w:r w:rsidRPr="00931ED4">
        <w:rPr>
          <w:spacing w:val="-1"/>
        </w:rPr>
        <w:t>questions</w:t>
      </w:r>
      <w:r w:rsidRPr="00931ED4">
        <w:rPr>
          <w:spacing w:val="-2"/>
        </w:rPr>
        <w:t xml:space="preserve"> </w:t>
      </w:r>
      <w:r w:rsidRPr="00931ED4">
        <w:rPr>
          <w:spacing w:val="-1"/>
        </w:rPr>
        <w:t xml:space="preserve">regarding </w:t>
      </w:r>
      <w:r w:rsidRPr="00931ED4">
        <w:rPr>
          <w:rFonts w:cs="Arial"/>
          <w:b/>
          <w:bCs/>
          <w:spacing w:val="-1"/>
        </w:rPr>
        <w:t>THI</w:t>
      </w:r>
      <w:r w:rsidRPr="00931ED4">
        <w:rPr>
          <w:spacing w:val="-1"/>
        </w:rPr>
        <w:t>’s</w:t>
      </w:r>
      <w:r w:rsidRPr="00931ED4">
        <w:t xml:space="preserve"> </w:t>
      </w:r>
      <w:r w:rsidRPr="00931ED4">
        <w:rPr>
          <w:spacing w:val="-1"/>
        </w:rPr>
        <w:t>RoHS</w:t>
      </w:r>
      <w:r w:rsidRPr="00931ED4">
        <w:rPr>
          <w:spacing w:val="1"/>
        </w:rPr>
        <w:t xml:space="preserve"> </w:t>
      </w:r>
      <w:r w:rsidRPr="00931ED4">
        <w:t>or</w:t>
      </w:r>
      <w:r w:rsidRPr="00931ED4">
        <w:rPr>
          <w:spacing w:val="-1"/>
        </w:rPr>
        <w:t xml:space="preserve"> REACH</w:t>
      </w:r>
      <w:r w:rsidRPr="00931ED4">
        <w:t xml:space="preserve"> </w:t>
      </w:r>
      <w:r w:rsidR="0083574A">
        <w:rPr>
          <w:spacing w:val="-1"/>
        </w:rPr>
        <w:t>status</w:t>
      </w:r>
      <w:r w:rsidRPr="00931ED4">
        <w:rPr>
          <w:spacing w:val="-1"/>
        </w:rPr>
        <w:t xml:space="preserve"> </w:t>
      </w:r>
      <w:r w:rsidRPr="00931ED4">
        <w:t>may</w:t>
      </w:r>
      <w:r w:rsidRPr="00931ED4">
        <w:rPr>
          <w:spacing w:val="-2"/>
        </w:rPr>
        <w:t xml:space="preserve"> </w:t>
      </w:r>
      <w:r w:rsidRPr="00931ED4">
        <w:t>be</w:t>
      </w:r>
      <w:r w:rsidRPr="00931ED4">
        <w:rPr>
          <w:spacing w:val="-1"/>
        </w:rPr>
        <w:t xml:space="preserve"> found </w:t>
      </w:r>
      <w:r w:rsidRPr="00931ED4">
        <w:t>at</w:t>
      </w:r>
      <w:r w:rsidRPr="00931ED4">
        <w:rPr>
          <w:spacing w:val="57"/>
        </w:rPr>
        <w:t xml:space="preserve"> </w:t>
      </w:r>
      <w:r w:rsidRPr="00931ED4">
        <w:rPr>
          <w:rFonts w:cs="Arial"/>
          <w:b/>
          <w:bCs/>
          <w:spacing w:val="-1"/>
        </w:rPr>
        <w:t>THI</w:t>
      </w:r>
      <w:r w:rsidRPr="00931ED4">
        <w:rPr>
          <w:spacing w:val="-1"/>
        </w:rPr>
        <w:t>’s website</w:t>
      </w:r>
      <w:r w:rsidRPr="00931ED4">
        <w:rPr>
          <w:spacing w:val="1"/>
        </w:rPr>
        <w:t xml:space="preserve"> </w:t>
      </w:r>
      <w:r w:rsidRPr="00931ED4">
        <w:t xml:space="preserve">at </w:t>
      </w:r>
      <w:hyperlink r:id="rId6">
        <w:r w:rsidRPr="00931ED4">
          <w:rPr>
            <w:color w:val="0000FF"/>
            <w:spacing w:val="-1"/>
            <w:u w:val="single" w:color="0000FF"/>
          </w:rPr>
          <w:t>http://www.teledyne-hi.com</w:t>
        </w:r>
        <w:r w:rsidRPr="00931ED4">
          <w:rPr>
            <w:color w:val="000000"/>
            <w:spacing w:val="-1"/>
          </w:rPr>
          <w:t>.</w:t>
        </w:r>
      </w:hyperlink>
      <w:r w:rsidRPr="00931ED4">
        <w:rPr>
          <w:color w:val="000000"/>
          <w:spacing w:val="-2"/>
        </w:rPr>
        <w:t xml:space="preserve"> </w:t>
      </w:r>
      <w:r w:rsidRPr="00931ED4">
        <w:rPr>
          <w:color w:val="000000"/>
          <w:spacing w:val="-1"/>
        </w:rPr>
        <w:t>Questions</w:t>
      </w:r>
      <w:r w:rsidRPr="00931ED4">
        <w:rPr>
          <w:color w:val="000000"/>
          <w:spacing w:val="-2"/>
        </w:rPr>
        <w:t xml:space="preserve"> </w:t>
      </w:r>
      <w:r w:rsidRPr="00931ED4">
        <w:rPr>
          <w:color w:val="000000"/>
        </w:rPr>
        <w:t>may</w:t>
      </w:r>
      <w:r w:rsidRPr="00931ED4">
        <w:rPr>
          <w:color w:val="000000"/>
          <w:spacing w:val="-2"/>
        </w:rPr>
        <w:t xml:space="preserve"> </w:t>
      </w:r>
      <w:r w:rsidRPr="00931ED4">
        <w:rPr>
          <w:color w:val="000000"/>
          <w:spacing w:val="-1"/>
        </w:rPr>
        <w:t>also</w:t>
      </w:r>
      <w:r w:rsidRPr="00931ED4">
        <w:rPr>
          <w:color w:val="000000"/>
          <w:spacing w:val="1"/>
        </w:rPr>
        <w:t xml:space="preserve"> </w:t>
      </w:r>
      <w:r w:rsidRPr="00931ED4">
        <w:rPr>
          <w:color w:val="000000"/>
          <w:spacing w:val="-1"/>
        </w:rPr>
        <w:t>be emailed</w:t>
      </w:r>
      <w:r w:rsidRPr="00931ED4">
        <w:rPr>
          <w:color w:val="000000"/>
          <w:spacing w:val="1"/>
        </w:rPr>
        <w:t xml:space="preserve"> </w:t>
      </w:r>
      <w:r w:rsidRPr="00931ED4">
        <w:rPr>
          <w:color w:val="000000"/>
          <w:spacing w:val="-1"/>
        </w:rPr>
        <w:t>to</w:t>
      </w:r>
      <w:r w:rsidRPr="00931ED4">
        <w:rPr>
          <w:color w:val="000000"/>
        </w:rPr>
        <w:t xml:space="preserve"> </w:t>
      </w:r>
      <w:r w:rsidRPr="00931ED4">
        <w:rPr>
          <w:rFonts w:cs="Arial"/>
          <w:b/>
          <w:bCs/>
          <w:color w:val="000000"/>
          <w:spacing w:val="-1"/>
        </w:rPr>
        <w:t>THI</w:t>
      </w:r>
      <w:r w:rsidRPr="00931ED4">
        <w:rPr>
          <w:color w:val="000000"/>
          <w:spacing w:val="-1"/>
        </w:rPr>
        <w:t>’s</w:t>
      </w:r>
      <w:r w:rsidRPr="00931ED4">
        <w:rPr>
          <w:color w:val="000000"/>
          <w:spacing w:val="65"/>
        </w:rPr>
        <w:t xml:space="preserve"> </w:t>
      </w:r>
      <w:r w:rsidRPr="00931ED4">
        <w:rPr>
          <w:color w:val="000000"/>
          <w:spacing w:val="-1"/>
        </w:rPr>
        <w:t>Environmental,</w:t>
      </w:r>
      <w:r w:rsidRPr="00931ED4">
        <w:rPr>
          <w:color w:val="000000"/>
        </w:rPr>
        <w:t xml:space="preserve"> </w:t>
      </w:r>
      <w:r w:rsidRPr="00931ED4">
        <w:rPr>
          <w:color w:val="000000"/>
          <w:spacing w:val="-1"/>
        </w:rPr>
        <w:t xml:space="preserve">Health </w:t>
      </w:r>
      <w:r w:rsidRPr="00931ED4">
        <w:rPr>
          <w:color w:val="000000"/>
        </w:rPr>
        <w:t>and</w:t>
      </w:r>
      <w:r w:rsidRPr="00931ED4">
        <w:rPr>
          <w:color w:val="000000"/>
          <w:spacing w:val="-1"/>
        </w:rPr>
        <w:t xml:space="preserve"> Safety</w:t>
      </w:r>
      <w:r w:rsidR="00264342">
        <w:rPr>
          <w:color w:val="000000"/>
          <w:spacing w:val="-1"/>
        </w:rPr>
        <w:t xml:space="preserve"> (EHS)</w:t>
      </w:r>
      <w:r w:rsidRPr="00931ED4">
        <w:rPr>
          <w:color w:val="000000"/>
          <w:spacing w:val="-2"/>
        </w:rPr>
        <w:t xml:space="preserve"> </w:t>
      </w:r>
      <w:r w:rsidRPr="00931ED4">
        <w:rPr>
          <w:color w:val="000000"/>
          <w:spacing w:val="-1"/>
        </w:rPr>
        <w:t xml:space="preserve">Manager </w:t>
      </w:r>
      <w:r w:rsidRPr="00931ED4">
        <w:rPr>
          <w:color w:val="000000"/>
        </w:rPr>
        <w:t>at</w:t>
      </w:r>
      <w:r w:rsidRPr="00931ED4">
        <w:rPr>
          <w:color w:val="000000"/>
          <w:spacing w:val="-2"/>
        </w:rPr>
        <w:t xml:space="preserve"> </w:t>
      </w:r>
      <w:hyperlink r:id="rId7" w:history="1">
        <w:r w:rsidR="00763F46" w:rsidRPr="00C815D6">
          <w:rPr>
            <w:rStyle w:val="Hyperlink"/>
            <w:spacing w:val="-1"/>
          </w:rPr>
          <w:t>scott.paris@teledyne.com.</w:t>
        </w:r>
      </w:hyperlink>
    </w:p>
    <w:p w:rsidR="000A257D" w:rsidRDefault="00BF4A87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7A9C96" wp14:editId="4BD5EAFA">
            <wp:simplePos x="0" y="0"/>
            <wp:positionH relativeFrom="margin">
              <wp:align>left</wp:align>
            </wp:positionH>
            <wp:positionV relativeFrom="paragraph">
              <wp:posOffset>175086</wp:posOffset>
            </wp:positionV>
            <wp:extent cx="1413510" cy="512465"/>
            <wp:effectExtent l="0" t="0" r="0" b="190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4A87" w:rsidRDefault="00BF4A87" w:rsidP="00BF4A87">
      <w:pPr>
        <w:spacing w:before="191" w:line="252" w:lineRule="exact"/>
        <w:rPr>
          <w:rFonts w:ascii="Arial" w:eastAsia="Arial" w:hAnsi="Arial" w:cs="Arial"/>
          <w:sz w:val="24"/>
          <w:szCs w:val="24"/>
        </w:rPr>
      </w:pPr>
    </w:p>
    <w:p w:rsidR="0093777F" w:rsidRDefault="0093777F">
      <w:pPr>
        <w:spacing w:before="191" w:line="252" w:lineRule="exact"/>
        <w:ind w:left="119"/>
        <w:rPr>
          <w:rFonts w:ascii="Arial" w:eastAsia="Arial" w:hAnsi="Arial" w:cs="Arial"/>
        </w:rPr>
      </w:pPr>
    </w:p>
    <w:p w:rsidR="000A257D" w:rsidRDefault="00264342">
      <w:pPr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Site Leader &amp; EHS </w:t>
      </w:r>
      <w:r w:rsidR="00931ED4">
        <w:rPr>
          <w:rFonts w:ascii="Arial"/>
          <w:spacing w:val="-1"/>
        </w:rPr>
        <w:t>Manager</w:t>
      </w:r>
    </w:p>
    <w:p w:rsidR="000A257D" w:rsidRDefault="004B6CF7">
      <w:pPr>
        <w:rPr>
          <w:rFonts w:ascii="Arial" w:eastAsia="Arial" w:hAnsi="Arial" w:cs="Arial"/>
          <w:sz w:val="20"/>
          <w:szCs w:val="20"/>
        </w:rPr>
      </w:pPr>
      <w:r w:rsidRPr="009375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2067808</wp:posOffset>
            </wp:positionH>
            <wp:positionV relativeFrom="paragraph">
              <wp:posOffset>27083</wp:posOffset>
            </wp:positionV>
            <wp:extent cx="3738062" cy="520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#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84" cy="53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57D" w:rsidRDefault="000A257D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0A257D" w:rsidSect="00DE62FB">
      <w:footerReference w:type="default" r:id="rId10"/>
      <w:type w:val="continuous"/>
      <w:pgSz w:w="12240" w:h="15840"/>
      <w:pgMar w:top="680" w:right="1320" w:bottom="280" w:left="1320" w:header="720" w:footer="720" w:gutter="0"/>
      <w:pgBorders w:offsetFrom="page">
        <w:top w:val="diamondsGray" w:sz="8" w:space="12" w:color="auto"/>
        <w:left w:val="diamondsGray" w:sz="8" w:space="24" w:color="auto"/>
        <w:bottom w:val="diamondsGray" w:sz="8" w:space="12" w:color="auto"/>
        <w:right w:val="diamondsGray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45" w:rsidRDefault="00096545" w:rsidP="00096545">
      <w:r>
        <w:separator/>
      </w:r>
    </w:p>
  </w:endnote>
  <w:endnote w:type="continuationSeparator" w:id="0">
    <w:p w:rsidR="00096545" w:rsidRDefault="00096545" w:rsidP="0009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45" w:rsidRDefault="00096545">
    <w:pPr>
      <w:pStyle w:val="Footer"/>
    </w:pPr>
    <w:r>
      <w:t>Form 218.</w:t>
    </w:r>
    <w:r w:rsidR="00596F5F">
      <w:t>G</w:t>
    </w:r>
    <w:r>
      <w:t xml:space="preserve"> </w:t>
    </w:r>
    <w:r>
      <w:tab/>
    </w:r>
    <w:r>
      <w:tab/>
    </w:r>
    <w:r w:rsidR="00596F5F">
      <w:t>9/8/2017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45" w:rsidRDefault="00096545" w:rsidP="00096545">
      <w:r>
        <w:separator/>
      </w:r>
    </w:p>
  </w:footnote>
  <w:footnote w:type="continuationSeparator" w:id="0">
    <w:p w:rsidR="00096545" w:rsidRDefault="00096545" w:rsidP="0009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7D"/>
    <w:rsid w:val="00096545"/>
    <w:rsid w:val="000A257D"/>
    <w:rsid w:val="000B2AF6"/>
    <w:rsid w:val="000F1636"/>
    <w:rsid w:val="00264342"/>
    <w:rsid w:val="002C1CB0"/>
    <w:rsid w:val="004B6CF7"/>
    <w:rsid w:val="00596F5F"/>
    <w:rsid w:val="00763F46"/>
    <w:rsid w:val="0083574A"/>
    <w:rsid w:val="0088516A"/>
    <w:rsid w:val="008B6DE2"/>
    <w:rsid w:val="00931ED4"/>
    <w:rsid w:val="0093777F"/>
    <w:rsid w:val="009660B3"/>
    <w:rsid w:val="00BA0EC2"/>
    <w:rsid w:val="00BF4A87"/>
    <w:rsid w:val="00C052BB"/>
    <w:rsid w:val="00D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490C"/>
  <w15:docId w15:val="{14A27D21-1888-4D81-830B-208C436A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94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545"/>
  </w:style>
  <w:style w:type="paragraph" w:styleId="Footer">
    <w:name w:val="footer"/>
    <w:basedOn w:val="Normal"/>
    <w:link w:val="FooterChar"/>
    <w:uiPriority w:val="99"/>
    <w:unhideWhenUsed/>
    <w:rsid w:val="00096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545"/>
  </w:style>
  <w:style w:type="paragraph" w:styleId="BalloonText">
    <w:name w:val="Balloon Text"/>
    <w:basedOn w:val="Normal"/>
    <w:link w:val="BalloonTextChar"/>
    <w:uiPriority w:val="99"/>
    <w:semiHidden/>
    <w:unhideWhenUsed/>
    <w:rsid w:val="00931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scott.paris@teledyne.com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dyne-hi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47BDFAD889E46994433AECBE4EC22" ma:contentTypeVersion="2" ma:contentTypeDescription="Create a new document." ma:contentTypeScope="" ma:versionID="80c44a27bb168448d99f931dbb76ab66">
  <xsd:schema xmlns:xsd="http://www.w3.org/2001/XMLSchema" xmlns:xs="http://www.w3.org/2001/XMLSchema" xmlns:p="http://schemas.microsoft.com/office/2006/metadata/properties" xmlns:ns1="http://schemas.microsoft.com/sharepoint/v3" xmlns:ns2="2ece42bb-5a49-470e-80ad-bedb385a5863" targetNamespace="http://schemas.microsoft.com/office/2006/metadata/properties" ma:root="true" ma:fieldsID="905366fe36444c885140609ce0904f81" ns1:_="" ns2:_="">
    <xsd:import namespace="http://schemas.microsoft.com/sharepoint/v3"/>
    <xsd:import namespace="2ece42bb-5a49-470e-80ad-bedb385a58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42bb-5a49-470e-80ad-bedb385a5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5C914-71FF-43C2-8E37-77E49D0984EA}"/>
</file>

<file path=customXml/itemProps2.xml><?xml version="1.0" encoding="utf-8"?>
<ds:datastoreItem xmlns:ds="http://schemas.openxmlformats.org/officeDocument/2006/customXml" ds:itemID="{6438A053-B9FE-48CD-8001-7B1FCD823CAB}"/>
</file>

<file path=customXml/itemProps3.xml><?xml version="1.0" encoding="utf-8"?>
<ds:datastoreItem xmlns:ds="http://schemas.openxmlformats.org/officeDocument/2006/customXml" ds:itemID="{43A559F7-64BE-4E5F-97A7-F04EB689F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RoHS and REACH Certificate of Compliance Form 218 Rev B.docx</vt:lpstr>
    </vt:vector>
  </TitlesOfParts>
  <Company>Teledyne Hastings Instruments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RoHS and REACH Certificate of Compliance Form 218 Rev B.docx</dc:title>
  <dc:creator>Mcamper</dc:creator>
  <cp:lastModifiedBy>Neprud, Scott</cp:lastModifiedBy>
  <cp:revision>2</cp:revision>
  <cp:lastPrinted>2015-07-22T19:34:00Z</cp:lastPrinted>
  <dcterms:created xsi:type="dcterms:W3CDTF">2017-09-08T15:54:00Z</dcterms:created>
  <dcterms:modified xsi:type="dcterms:W3CDTF">2017-09-08T15:54:00Z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2011-07-15T00:00:00Z</vt:filetime>
  </property>
  <property fmtid="{D5CDD505-2E9C-101B-9397-08002B2CF9AE}" pid="3" name="LastSaved">
    <vt:filetime>2014-03-18T00:00:00Z</vt:filetime>
  </property>
  <property fmtid="{D5CDD505-2E9C-101B-9397-08002B2CF9AE}" pid="4" name="ContentTypeId">
    <vt:lpwstr>0x010100C9947BDFAD889E46994433AECBE4EC22</vt:lpwstr>
  </property>
</Properties>
</file>